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658" w:rsidRDefault="00E47939" w:rsidP="00037788">
      <w:r>
        <w:rPr>
          <w:noProof/>
          <w:lang w:eastAsia="pt-PT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2265680</wp:posOffset>
            </wp:positionH>
            <wp:positionV relativeFrom="paragraph">
              <wp:posOffset>89535</wp:posOffset>
            </wp:positionV>
            <wp:extent cx="1285875" cy="885190"/>
            <wp:effectExtent l="0" t="0" r="0" b="0"/>
            <wp:wrapTight wrapText="bothSides">
              <wp:wrapPolygon edited="0">
                <wp:start x="0" y="0"/>
                <wp:lineTo x="0" y="20918"/>
                <wp:lineTo x="21440" y="20918"/>
                <wp:lineTo x="21440" y="0"/>
                <wp:lineTo x="0" y="0"/>
              </wp:wrapPolygon>
            </wp:wrapTight>
            <wp:docPr id="2" name="Imagem 6" descr="\\LSB2C0BDC\fs\snripd120\perfil\Meus Documentos\ANA MARGARIDA\PRAIA ACESSÍVEL\LOGOTIPOS\Praia acessí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\\LSB2C0BDC\fs\snripd120\perfil\Meus Documentos\ANA MARGARIDA\PRAIA ACESSÍVEL\LOGOTIPOS\Praia acessíve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7658" w:rsidRDefault="00587658" w:rsidP="00037788"/>
    <w:p w:rsidR="005F79F7" w:rsidRDefault="005F79F7" w:rsidP="002E51EC">
      <w:pPr>
        <w:tabs>
          <w:tab w:val="left" w:pos="709"/>
        </w:tabs>
        <w:spacing w:after="0" w:line="240" w:lineRule="auto"/>
        <w:ind w:right="-709"/>
        <w:jc w:val="center"/>
        <w:rPr>
          <w:rFonts w:eastAsia="Times New Roman" w:cs="Tahoma"/>
          <w:b/>
          <w:sz w:val="24"/>
          <w:szCs w:val="28"/>
          <w:lang w:eastAsia="pt-PT"/>
        </w:rPr>
      </w:pPr>
    </w:p>
    <w:p w:rsidR="001C4186" w:rsidRDefault="001C4186" w:rsidP="002E51EC">
      <w:pPr>
        <w:tabs>
          <w:tab w:val="left" w:pos="709"/>
        </w:tabs>
        <w:spacing w:after="0" w:line="240" w:lineRule="auto"/>
        <w:ind w:right="-709"/>
        <w:jc w:val="center"/>
        <w:rPr>
          <w:rFonts w:eastAsia="Times New Roman" w:cs="Tahoma"/>
          <w:b/>
          <w:sz w:val="24"/>
          <w:szCs w:val="28"/>
          <w:lang w:eastAsia="pt-PT"/>
        </w:rPr>
      </w:pPr>
    </w:p>
    <w:p w:rsidR="00044EDA" w:rsidRDefault="00044EDA" w:rsidP="002E51EC">
      <w:pPr>
        <w:tabs>
          <w:tab w:val="left" w:pos="709"/>
        </w:tabs>
        <w:spacing w:after="0" w:line="240" w:lineRule="auto"/>
        <w:ind w:right="-709"/>
        <w:jc w:val="center"/>
        <w:rPr>
          <w:rFonts w:eastAsia="Times New Roman" w:cs="Tahoma"/>
          <w:b/>
          <w:sz w:val="24"/>
          <w:szCs w:val="28"/>
          <w:lang w:eastAsia="pt-PT"/>
        </w:rPr>
      </w:pPr>
    </w:p>
    <w:p w:rsidR="00262AA2" w:rsidRDefault="00587658" w:rsidP="002E51EC">
      <w:pPr>
        <w:tabs>
          <w:tab w:val="left" w:pos="709"/>
        </w:tabs>
        <w:spacing w:after="0" w:line="240" w:lineRule="auto"/>
        <w:ind w:right="-709"/>
        <w:jc w:val="center"/>
        <w:rPr>
          <w:rFonts w:eastAsia="Times New Roman" w:cs="Tahoma"/>
          <w:b/>
          <w:sz w:val="24"/>
          <w:szCs w:val="28"/>
          <w:lang w:eastAsia="pt-PT"/>
        </w:rPr>
      </w:pPr>
      <w:r w:rsidRPr="00587658">
        <w:rPr>
          <w:rFonts w:eastAsia="Times New Roman" w:cs="Tahoma"/>
          <w:b/>
          <w:sz w:val="24"/>
          <w:szCs w:val="28"/>
          <w:lang w:eastAsia="pt-PT"/>
        </w:rPr>
        <w:t>Regras de atribuição do galardão de Praia Acessível</w:t>
      </w:r>
      <w:r w:rsidR="00B2753E">
        <w:rPr>
          <w:rFonts w:eastAsia="Times New Roman" w:cs="Tahoma"/>
          <w:b/>
          <w:sz w:val="24"/>
          <w:szCs w:val="28"/>
          <w:lang w:eastAsia="pt-PT"/>
        </w:rPr>
        <w:t xml:space="preserve"> </w:t>
      </w:r>
    </w:p>
    <w:p w:rsidR="00A30A49" w:rsidRPr="00473B8F" w:rsidRDefault="00A30A49" w:rsidP="00473B8F">
      <w:pPr>
        <w:numPr>
          <w:ilvl w:val="0"/>
          <w:numId w:val="1"/>
        </w:numPr>
        <w:tabs>
          <w:tab w:val="clear" w:pos="502"/>
          <w:tab w:val="num" w:pos="284"/>
        </w:tabs>
        <w:spacing w:before="240" w:after="0" w:line="240" w:lineRule="auto"/>
        <w:ind w:left="284" w:right="-709" w:hanging="426"/>
        <w:jc w:val="both"/>
        <w:rPr>
          <w:rFonts w:eastAsia="Times New Roman" w:cs="Tahoma"/>
          <w:sz w:val="20"/>
          <w:szCs w:val="20"/>
          <w:lang w:eastAsia="pt-PT"/>
        </w:rPr>
      </w:pPr>
      <w:r w:rsidRPr="00473B8F">
        <w:rPr>
          <w:rFonts w:eastAsia="Times New Roman" w:cs="Tahoma"/>
          <w:sz w:val="20"/>
          <w:szCs w:val="20"/>
          <w:lang w:eastAsia="pt-PT"/>
        </w:rPr>
        <w:t xml:space="preserve">No </w:t>
      </w:r>
      <w:r w:rsidRPr="00473B8F">
        <w:rPr>
          <w:rFonts w:eastAsia="Times New Roman" w:cs="Tahoma"/>
          <w:b/>
          <w:sz w:val="20"/>
          <w:szCs w:val="20"/>
          <w:lang w:eastAsia="pt-PT"/>
        </w:rPr>
        <w:t>primeiro trimestre de cada ano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a Agência Portuguesa do Ambiente, I.P. (APA), através das Administrações de Região Hidrográfica (APA/ARH), e as entidades das Regiões Autónomas (RA) </w:t>
      </w:r>
      <w:r w:rsidR="001C4186" w:rsidRPr="00C32A70">
        <w:rPr>
          <w:rFonts w:eastAsia="Times New Roman" w:cs="Tahoma"/>
          <w:sz w:val="20"/>
          <w:szCs w:val="20"/>
          <w:lang w:eastAsia="pt-PT"/>
        </w:rPr>
        <w:t xml:space="preserve">dos Açores e da Madeira 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responsáveis pelo Ambiente enviam por correio eletrónico ou por um ofício circular, </w:t>
      </w:r>
      <w:r w:rsidR="004E71CB" w:rsidRPr="00473B8F">
        <w:rPr>
          <w:rFonts w:eastAsia="Times New Roman" w:cs="Tahoma"/>
          <w:sz w:val="20"/>
          <w:szCs w:val="20"/>
          <w:lang w:eastAsia="pt-PT"/>
        </w:rPr>
        <w:t>os</w:t>
      </w:r>
      <w:r w:rsidR="00211E5E" w:rsidRPr="00473B8F">
        <w:rPr>
          <w:rFonts w:eastAsia="Times New Roman" w:cs="Tahoma"/>
          <w:sz w:val="20"/>
          <w:szCs w:val="20"/>
          <w:lang w:eastAsia="pt-PT"/>
        </w:rPr>
        <w:t xml:space="preserve"> document</w:t>
      </w:r>
      <w:r w:rsidR="004E71CB" w:rsidRPr="00473B8F">
        <w:rPr>
          <w:rFonts w:eastAsia="Times New Roman" w:cs="Tahoma"/>
          <w:sz w:val="20"/>
          <w:szCs w:val="20"/>
          <w:lang w:eastAsia="pt-PT"/>
        </w:rPr>
        <w:t>os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de </w:t>
      </w:r>
      <w:r w:rsidRPr="00473B8F">
        <w:rPr>
          <w:rFonts w:eastAsia="Times New Roman" w:cs="Tahoma"/>
          <w:b/>
          <w:sz w:val="20"/>
          <w:szCs w:val="20"/>
          <w:lang w:eastAsia="pt-PT"/>
        </w:rPr>
        <w:t>candidatura ao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</w:t>
      </w:r>
      <w:r w:rsidRPr="00473B8F">
        <w:rPr>
          <w:rFonts w:eastAsia="Times New Roman" w:cs="Tahoma"/>
          <w:b/>
          <w:sz w:val="20"/>
          <w:szCs w:val="20"/>
          <w:lang w:eastAsia="pt-PT"/>
        </w:rPr>
        <w:t>Programa “Praia Acessível – Praia para Todos!”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e os prazos de resposta, a todas as Câmaras Municipais onde se localizem zonas balneares cujas águas foram identificadas para banhos, de acordo com o artigo 4.º do Decreto-Lei n.º 135/2009, de 3 de junho. </w:t>
      </w:r>
      <w:r w:rsidR="00262AA2" w:rsidRPr="00473B8F">
        <w:rPr>
          <w:rFonts w:eastAsia="Times New Roman" w:cs="Tahoma"/>
          <w:sz w:val="20"/>
          <w:szCs w:val="20"/>
          <w:lang w:eastAsia="pt-PT"/>
        </w:rPr>
        <w:t>A candidatura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deve ser </w:t>
      </w:r>
      <w:r w:rsidR="00262AA2" w:rsidRPr="00473B8F">
        <w:rPr>
          <w:rFonts w:eastAsia="Times New Roman" w:cs="Tahoma"/>
          <w:sz w:val="20"/>
          <w:szCs w:val="20"/>
          <w:lang w:eastAsia="pt-PT"/>
        </w:rPr>
        <w:t xml:space="preserve">apresentada </w:t>
      </w:r>
      <w:r w:rsidRPr="00473B8F">
        <w:rPr>
          <w:rFonts w:eastAsia="Times New Roman" w:cs="Tahoma"/>
          <w:sz w:val="20"/>
          <w:szCs w:val="20"/>
          <w:lang w:eastAsia="pt-PT"/>
        </w:rPr>
        <w:t>tanto para as praias classificadas em anos anteriores como acessíveis, como para as novas zonas balneares candidatas.</w:t>
      </w:r>
    </w:p>
    <w:p w:rsidR="00A30A49" w:rsidRPr="00473B8F" w:rsidRDefault="00A30A49" w:rsidP="00473B8F">
      <w:pPr>
        <w:numPr>
          <w:ilvl w:val="0"/>
          <w:numId w:val="1"/>
        </w:numPr>
        <w:tabs>
          <w:tab w:val="clear" w:pos="502"/>
          <w:tab w:val="num" w:pos="284"/>
        </w:tabs>
        <w:spacing w:before="240" w:after="0" w:line="240" w:lineRule="auto"/>
        <w:ind w:left="284" w:right="-709" w:hanging="426"/>
        <w:jc w:val="both"/>
        <w:rPr>
          <w:rFonts w:eastAsia="Times New Roman" w:cs="Tahoma"/>
          <w:sz w:val="20"/>
          <w:szCs w:val="20"/>
          <w:lang w:eastAsia="pt-PT"/>
        </w:rPr>
      </w:pPr>
      <w:r w:rsidRPr="00473B8F">
        <w:rPr>
          <w:rFonts w:eastAsia="Times New Roman" w:cs="Tahoma"/>
          <w:sz w:val="20"/>
          <w:szCs w:val="20"/>
          <w:lang w:eastAsia="pt-PT"/>
        </w:rPr>
        <w:t xml:space="preserve">No primeiro trimestre de cada ano </w:t>
      </w:r>
      <w:r w:rsidR="007F387D" w:rsidRPr="00473B8F">
        <w:rPr>
          <w:rFonts w:eastAsia="Times New Roman" w:cs="Tahoma"/>
          <w:sz w:val="20"/>
          <w:szCs w:val="20"/>
          <w:lang w:eastAsia="pt-PT"/>
        </w:rPr>
        <w:t xml:space="preserve">podem </w:t>
      </w:r>
      <w:r w:rsidRPr="00473B8F">
        <w:rPr>
          <w:rFonts w:eastAsia="Times New Roman" w:cs="Tahoma"/>
          <w:sz w:val="20"/>
          <w:szCs w:val="20"/>
          <w:lang w:eastAsia="pt-PT"/>
        </w:rPr>
        <w:t>ser promovida</w:t>
      </w:r>
      <w:r w:rsidR="007F387D" w:rsidRPr="00473B8F">
        <w:rPr>
          <w:rFonts w:eastAsia="Times New Roman" w:cs="Tahoma"/>
          <w:sz w:val="20"/>
          <w:szCs w:val="20"/>
          <w:lang w:eastAsia="pt-PT"/>
        </w:rPr>
        <w:t xml:space="preserve">s reuniões de âmbito </w:t>
      </w:r>
      <w:r w:rsidRPr="00473B8F">
        <w:rPr>
          <w:rFonts w:eastAsia="Times New Roman" w:cs="Tahoma"/>
          <w:sz w:val="20"/>
          <w:szCs w:val="20"/>
          <w:lang w:eastAsia="pt-PT"/>
        </w:rPr>
        <w:t>nacional</w:t>
      </w:r>
      <w:r w:rsidR="007F387D" w:rsidRPr="00473B8F">
        <w:rPr>
          <w:rFonts w:eastAsia="Times New Roman" w:cs="Tahoma"/>
          <w:sz w:val="20"/>
          <w:szCs w:val="20"/>
          <w:lang w:eastAsia="pt-PT"/>
        </w:rPr>
        <w:t xml:space="preserve"> ou regional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, no Continente, organizadas pelo Instituto Nacional para a Reabilitação, I.P. (INR), </w:t>
      </w:r>
      <w:r w:rsidR="00CA4FAD" w:rsidRPr="00473B8F">
        <w:rPr>
          <w:rFonts w:eastAsia="Times New Roman" w:cs="Tahoma"/>
          <w:sz w:val="20"/>
          <w:szCs w:val="20"/>
          <w:lang w:eastAsia="pt-PT"/>
        </w:rPr>
        <w:t xml:space="preserve">pela 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Agência Portuguesa do Ambiente, I.P. (APA) e </w:t>
      </w:r>
      <w:r w:rsidR="00CA4FAD" w:rsidRPr="00473B8F">
        <w:rPr>
          <w:rFonts w:eastAsia="Times New Roman" w:cs="Tahoma"/>
          <w:sz w:val="20"/>
          <w:szCs w:val="20"/>
          <w:lang w:eastAsia="pt-PT"/>
        </w:rPr>
        <w:t xml:space="preserve">pelo 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Turismo e Portugal, I.P. (TP), onde são divulgados os </w:t>
      </w:r>
      <w:r w:rsidR="00431893" w:rsidRPr="00473B8F">
        <w:rPr>
          <w:rFonts w:eastAsia="Times New Roman" w:cs="Tahoma"/>
          <w:sz w:val="20"/>
          <w:szCs w:val="20"/>
          <w:lang w:eastAsia="pt-PT"/>
        </w:rPr>
        <w:t xml:space="preserve">documentos </w:t>
      </w:r>
      <w:r w:rsidRPr="00473B8F">
        <w:rPr>
          <w:rFonts w:eastAsia="Times New Roman" w:cs="Tahoma"/>
          <w:sz w:val="20"/>
          <w:szCs w:val="20"/>
          <w:lang w:eastAsia="pt-PT"/>
        </w:rPr>
        <w:t>de candidatura a utilizar nesse ano e os resultados obtidos na época balnear anterior, e são prestados os esclarecimentos técnicos considerados necessários. Os representantes das Regiões Autónomas</w:t>
      </w:r>
      <w:r w:rsidR="009E7F03" w:rsidRPr="00473B8F">
        <w:rPr>
          <w:rFonts w:eastAsia="Times New Roman" w:cs="Tahoma"/>
          <w:sz w:val="20"/>
          <w:szCs w:val="20"/>
          <w:lang w:eastAsia="pt-PT"/>
        </w:rPr>
        <w:t xml:space="preserve"> </w:t>
      </w:r>
      <w:r w:rsidR="00CA4FAD" w:rsidRPr="00473B8F">
        <w:rPr>
          <w:rFonts w:eastAsia="Times New Roman" w:cs="Tahoma"/>
          <w:sz w:val="20"/>
          <w:szCs w:val="20"/>
          <w:lang w:eastAsia="pt-PT"/>
        </w:rPr>
        <w:t>podem</w:t>
      </w:r>
      <w:r w:rsidR="009E7F03" w:rsidRPr="00473B8F">
        <w:rPr>
          <w:rFonts w:eastAsia="Times New Roman" w:cs="Tahoma"/>
          <w:sz w:val="20"/>
          <w:szCs w:val="20"/>
          <w:lang w:eastAsia="pt-PT"/>
        </w:rPr>
        <w:t xml:space="preserve"> também </w:t>
      </w:r>
      <w:r w:rsidR="00CA4FAD" w:rsidRPr="00473B8F">
        <w:rPr>
          <w:rFonts w:eastAsia="Times New Roman" w:cs="Tahoma"/>
          <w:sz w:val="20"/>
          <w:szCs w:val="20"/>
          <w:lang w:eastAsia="pt-PT"/>
        </w:rPr>
        <w:t>realizar reuniões, ao nível das suas regiões, de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balanço e </w:t>
      </w:r>
      <w:r w:rsidR="00CA4FAD" w:rsidRPr="00473B8F">
        <w:rPr>
          <w:rFonts w:eastAsia="Times New Roman" w:cs="Tahoma"/>
          <w:sz w:val="20"/>
          <w:szCs w:val="20"/>
          <w:lang w:eastAsia="pt-PT"/>
        </w:rPr>
        <w:t>de divulgação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</w:t>
      </w:r>
      <w:r w:rsidR="00CA4FAD" w:rsidRPr="00473B8F">
        <w:rPr>
          <w:rFonts w:eastAsia="Times New Roman" w:cs="Tahoma"/>
          <w:sz w:val="20"/>
          <w:szCs w:val="20"/>
          <w:lang w:eastAsia="pt-PT"/>
        </w:rPr>
        <w:t>do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Programa. Será, ainda, feita a divulgação do Programa, quer através de notícia </w:t>
      </w:r>
      <w:r w:rsidR="0084594C" w:rsidRPr="00473B8F">
        <w:rPr>
          <w:rFonts w:eastAsia="Times New Roman" w:cs="Tahoma"/>
          <w:sz w:val="20"/>
          <w:szCs w:val="20"/>
          <w:lang w:eastAsia="pt-PT"/>
        </w:rPr>
        <w:t xml:space="preserve">nos sítios Web </w:t>
      </w:r>
      <w:r w:rsidRPr="00473B8F">
        <w:rPr>
          <w:rFonts w:eastAsia="Times New Roman" w:cs="Tahoma"/>
          <w:sz w:val="20"/>
          <w:szCs w:val="20"/>
          <w:lang w:eastAsia="pt-PT"/>
        </w:rPr>
        <w:t>dos três organismos, quer junto dos Media.</w:t>
      </w:r>
    </w:p>
    <w:p w:rsidR="00A30A49" w:rsidRPr="00473B8F" w:rsidRDefault="00A30A49" w:rsidP="00473B8F">
      <w:pPr>
        <w:numPr>
          <w:ilvl w:val="0"/>
          <w:numId w:val="1"/>
        </w:numPr>
        <w:tabs>
          <w:tab w:val="clear" w:pos="502"/>
          <w:tab w:val="num" w:pos="284"/>
        </w:tabs>
        <w:spacing w:before="240" w:after="0" w:line="240" w:lineRule="auto"/>
        <w:ind w:left="284" w:right="-709" w:hanging="426"/>
        <w:jc w:val="both"/>
        <w:rPr>
          <w:rFonts w:eastAsia="Times New Roman" w:cs="Tahoma"/>
          <w:sz w:val="20"/>
          <w:szCs w:val="20"/>
          <w:lang w:eastAsia="pt-PT"/>
        </w:rPr>
      </w:pPr>
      <w:r w:rsidRPr="00473B8F">
        <w:rPr>
          <w:rFonts w:eastAsia="Times New Roman" w:cs="Tahoma"/>
          <w:sz w:val="20"/>
          <w:szCs w:val="20"/>
          <w:lang w:eastAsia="pt-PT"/>
        </w:rPr>
        <w:t xml:space="preserve">Até </w:t>
      </w:r>
      <w:r w:rsidR="00D11EC7" w:rsidRPr="00FF2CA0">
        <w:rPr>
          <w:rFonts w:eastAsia="Times New Roman" w:cs="Tahoma"/>
          <w:b/>
          <w:sz w:val="20"/>
          <w:szCs w:val="20"/>
          <w:lang w:eastAsia="pt-PT"/>
        </w:rPr>
        <w:t xml:space="preserve">31 </w:t>
      </w:r>
      <w:r w:rsidR="00477390" w:rsidRPr="00FF2CA0">
        <w:rPr>
          <w:rFonts w:eastAsia="Times New Roman" w:cs="Tahoma"/>
          <w:b/>
          <w:sz w:val="20"/>
          <w:szCs w:val="20"/>
          <w:lang w:eastAsia="pt-PT"/>
        </w:rPr>
        <w:t>de</w:t>
      </w:r>
      <w:r w:rsidR="00D11EC7" w:rsidRPr="00FF2CA0">
        <w:rPr>
          <w:rFonts w:eastAsia="Times New Roman" w:cs="Tahoma"/>
          <w:b/>
          <w:sz w:val="20"/>
          <w:szCs w:val="20"/>
          <w:lang w:eastAsia="pt-PT"/>
        </w:rPr>
        <w:t xml:space="preserve"> março</w:t>
      </w:r>
      <w:r w:rsidR="00477390" w:rsidRPr="00FF2CA0">
        <w:rPr>
          <w:rFonts w:eastAsia="Times New Roman" w:cs="Tahoma"/>
          <w:b/>
          <w:sz w:val="20"/>
          <w:szCs w:val="20"/>
          <w:lang w:eastAsia="pt-PT"/>
        </w:rPr>
        <w:t xml:space="preserve"> 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deverão ser enviadas para a APA/ARH territorialmente mais próxima e para entidades das RA todas as candidaturas, através do preenchimento do formulário de candidatura, que deverá incluir, nas situações de realização de obras ou outras alterações, a sua descrição e </w:t>
      </w:r>
      <w:r w:rsidR="00DE31B1" w:rsidRPr="00473B8F">
        <w:rPr>
          <w:rFonts w:eastAsia="Times New Roman" w:cs="Tahoma"/>
          <w:sz w:val="20"/>
          <w:szCs w:val="20"/>
          <w:lang w:eastAsia="pt-PT"/>
        </w:rPr>
        <w:t>o prazo estimado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de execução</w:t>
      </w:r>
      <w:r w:rsidR="00150F95" w:rsidRPr="00473B8F">
        <w:rPr>
          <w:rFonts w:eastAsia="Times New Roman" w:cs="Tahoma"/>
          <w:sz w:val="20"/>
          <w:szCs w:val="20"/>
          <w:lang w:eastAsia="pt-PT"/>
        </w:rPr>
        <w:t>.</w:t>
      </w:r>
      <w:r w:rsidR="009E7F03" w:rsidRPr="00473B8F">
        <w:rPr>
          <w:rFonts w:eastAsia="Times New Roman" w:cs="Tahoma"/>
          <w:sz w:val="20"/>
          <w:szCs w:val="20"/>
          <w:lang w:eastAsia="pt-PT"/>
        </w:rPr>
        <w:t xml:space="preserve"> Para garantir o normal funcionamento do Programa</w:t>
      </w:r>
      <w:r w:rsidR="00150F95" w:rsidRPr="00473B8F">
        <w:rPr>
          <w:rFonts w:eastAsia="Times New Roman" w:cs="Tahoma"/>
          <w:sz w:val="20"/>
          <w:szCs w:val="20"/>
          <w:lang w:eastAsia="pt-PT"/>
        </w:rPr>
        <w:t xml:space="preserve"> </w:t>
      </w:r>
      <w:r w:rsidR="009E7F03" w:rsidRPr="00473B8F">
        <w:rPr>
          <w:rFonts w:eastAsia="Times New Roman" w:cs="Tahoma"/>
          <w:sz w:val="20"/>
          <w:szCs w:val="20"/>
          <w:lang w:eastAsia="pt-PT"/>
        </w:rPr>
        <w:t>e</w:t>
      </w:r>
      <w:r w:rsidR="00150F95" w:rsidRPr="00473B8F">
        <w:rPr>
          <w:rFonts w:eastAsia="Times New Roman" w:cs="Tahoma"/>
          <w:sz w:val="20"/>
          <w:szCs w:val="20"/>
          <w:lang w:eastAsia="pt-PT"/>
        </w:rPr>
        <w:t>ste prazo deve ser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compatível com </w:t>
      </w:r>
      <w:r w:rsidR="00150F95" w:rsidRPr="00473B8F">
        <w:rPr>
          <w:rFonts w:eastAsia="Times New Roman" w:cs="Tahoma"/>
          <w:sz w:val="20"/>
          <w:szCs w:val="20"/>
          <w:lang w:eastAsia="pt-PT"/>
        </w:rPr>
        <w:t>a data de início da época balnear.</w:t>
      </w:r>
      <w:r w:rsidR="004024CA" w:rsidRPr="00473B8F">
        <w:rPr>
          <w:rFonts w:eastAsia="Times New Roman" w:cs="Tahoma"/>
          <w:sz w:val="20"/>
          <w:szCs w:val="20"/>
          <w:lang w:eastAsia="pt-PT"/>
        </w:rPr>
        <w:t xml:space="preserve"> O formulário de candidatura será acompanhado da declaração de compromisso</w:t>
      </w:r>
      <w:r w:rsidR="00B0123B" w:rsidRPr="00473B8F">
        <w:rPr>
          <w:rFonts w:eastAsia="Times New Roman" w:cs="Tahoma"/>
          <w:sz w:val="20"/>
          <w:szCs w:val="20"/>
          <w:lang w:eastAsia="pt-PT"/>
        </w:rPr>
        <w:t xml:space="preserve"> que lhe está anexada, devidamente preenchida e assinada</w:t>
      </w:r>
      <w:r w:rsidR="004024CA" w:rsidRPr="00473B8F">
        <w:rPr>
          <w:rFonts w:eastAsia="Times New Roman" w:cs="Tahoma"/>
          <w:sz w:val="20"/>
          <w:szCs w:val="20"/>
          <w:lang w:eastAsia="pt-PT"/>
        </w:rPr>
        <w:t>.</w:t>
      </w:r>
    </w:p>
    <w:p w:rsidR="00A30A49" w:rsidRPr="00473B8F" w:rsidRDefault="00A30A49" w:rsidP="00473B8F">
      <w:pPr>
        <w:numPr>
          <w:ilvl w:val="0"/>
          <w:numId w:val="1"/>
        </w:numPr>
        <w:tabs>
          <w:tab w:val="clear" w:pos="502"/>
          <w:tab w:val="num" w:pos="284"/>
        </w:tabs>
        <w:spacing w:before="240" w:after="0" w:line="240" w:lineRule="auto"/>
        <w:ind w:left="284" w:right="-709" w:hanging="426"/>
        <w:jc w:val="both"/>
        <w:rPr>
          <w:rFonts w:eastAsia="Times New Roman" w:cs="Tahoma"/>
          <w:sz w:val="20"/>
          <w:szCs w:val="20"/>
          <w:lang w:eastAsia="pt-PT"/>
        </w:rPr>
      </w:pPr>
      <w:r w:rsidRPr="0087300F">
        <w:rPr>
          <w:rFonts w:eastAsia="Times New Roman" w:cs="Tahoma"/>
          <w:sz w:val="20"/>
          <w:szCs w:val="20"/>
          <w:lang w:eastAsia="pt-PT"/>
        </w:rPr>
        <w:t>At</w:t>
      </w:r>
      <w:r w:rsidR="00FF2CA0" w:rsidRPr="008834AD">
        <w:rPr>
          <w:rFonts w:eastAsia="Times New Roman" w:cs="Tahoma"/>
          <w:sz w:val="20"/>
          <w:szCs w:val="20"/>
          <w:lang w:eastAsia="pt-PT"/>
        </w:rPr>
        <w:t>é</w:t>
      </w:r>
      <w:r w:rsidR="00FF2CA0">
        <w:rPr>
          <w:rFonts w:eastAsia="Times New Roman" w:cs="Tahoma"/>
          <w:b/>
          <w:color w:val="FF0000"/>
          <w:sz w:val="20"/>
          <w:szCs w:val="20"/>
          <w:lang w:eastAsia="pt-PT"/>
        </w:rPr>
        <w:t xml:space="preserve"> </w:t>
      </w:r>
      <w:r w:rsidR="00FF2CA0" w:rsidRPr="008834AD">
        <w:rPr>
          <w:rFonts w:eastAsia="Times New Roman" w:cs="Tahoma"/>
          <w:b/>
          <w:sz w:val="20"/>
          <w:szCs w:val="20"/>
          <w:lang w:eastAsia="pt-PT"/>
        </w:rPr>
        <w:t>2</w:t>
      </w:r>
      <w:r w:rsidR="00F96611">
        <w:rPr>
          <w:rFonts w:eastAsia="Times New Roman" w:cs="Tahoma"/>
          <w:b/>
          <w:sz w:val="20"/>
          <w:szCs w:val="20"/>
          <w:lang w:eastAsia="pt-PT"/>
        </w:rPr>
        <w:t>0</w:t>
      </w:r>
      <w:r w:rsidR="00D11EC7" w:rsidRPr="008834AD">
        <w:rPr>
          <w:rFonts w:eastAsia="Times New Roman" w:cs="Tahoma"/>
          <w:b/>
          <w:sz w:val="20"/>
          <w:szCs w:val="20"/>
          <w:lang w:eastAsia="pt-PT"/>
        </w:rPr>
        <w:t xml:space="preserve"> abril</w:t>
      </w:r>
      <w:r w:rsidR="00421DEE" w:rsidRPr="008834AD">
        <w:rPr>
          <w:rFonts w:eastAsia="Times New Roman" w:cs="Tahoma"/>
          <w:b/>
          <w:sz w:val="20"/>
          <w:szCs w:val="20"/>
          <w:lang w:eastAsia="pt-PT"/>
        </w:rPr>
        <w:t xml:space="preserve"> </w:t>
      </w:r>
      <w:r w:rsidRPr="0087300F">
        <w:rPr>
          <w:rFonts w:eastAsia="Times New Roman" w:cs="Tahoma"/>
          <w:sz w:val="20"/>
          <w:szCs w:val="20"/>
          <w:lang w:eastAsia="pt-PT"/>
        </w:rPr>
        <w:t>as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APA/ARH e as entidades das RA enviam ao departamento central da APA </w:t>
      </w:r>
      <w:r w:rsidR="0049592D" w:rsidRPr="00473B8F">
        <w:rPr>
          <w:rFonts w:eastAsia="Times New Roman" w:cs="Tahoma"/>
          <w:sz w:val="20"/>
          <w:szCs w:val="20"/>
          <w:lang w:eastAsia="pt-PT"/>
        </w:rPr>
        <w:t xml:space="preserve">e ao INR 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a lista das candidaturas que considerarem como válidas, bem como cópia dos respetivos </w:t>
      </w:r>
      <w:r w:rsidR="001C4186">
        <w:rPr>
          <w:rFonts w:eastAsia="Times New Roman" w:cs="Tahoma"/>
          <w:sz w:val="20"/>
          <w:szCs w:val="20"/>
          <w:lang w:eastAsia="pt-PT"/>
        </w:rPr>
        <w:t>elementos de candidatura</w:t>
      </w:r>
      <w:r w:rsidRPr="00473B8F">
        <w:rPr>
          <w:rFonts w:eastAsia="Times New Roman" w:cs="Tahoma"/>
          <w:sz w:val="20"/>
          <w:szCs w:val="20"/>
          <w:lang w:eastAsia="pt-PT"/>
        </w:rPr>
        <w:t>, e devem notificar os proponentes das candidaturas do resultado da análise efetuada.</w:t>
      </w:r>
    </w:p>
    <w:p w:rsidR="00A30A49" w:rsidRPr="00473B8F" w:rsidRDefault="00A30A49" w:rsidP="00473B8F">
      <w:pPr>
        <w:numPr>
          <w:ilvl w:val="0"/>
          <w:numId w:val="1"/>
        </w:numPr>
        <w:tabs>
          <w:tab w:val="clear" w:pos="502"/>
          <w:tab w:val="num" w:pos="284"/>
        </w:tabs>
        <w:spacing w:before="240" w:after="0" w:line="240" w:lineRule="auto"/>
        <w:ind w:left="284" w:right="-709" w:hanging="426"/>
        <w:jc w:val="both"/>
        <w:rPr>
          <w:rFonts w:eastAsia="Times New Roman" w:cs="Tahoma"/>
          <w:sz w:val="20"/>
          <w:szCs w:val="20"/>
          <w:lang w:eastAsia="pt-PT"/>
        </w:rPr>
      </w:pPr>
      <w:r w:rsidRPr="00473B8F">
        <w:rPr>
          <w:rFonts w:eastAsia="Times New Roman" w:cs="Tahoma"/>
          <w:sz w:val="20"/>
          <w:szCs w:val="20"/>
          <w:lang w:eastAsia="pt-PT"/>
        </w:rPr>
        <w:t xml:space="preserve">Até </w:t>
      </w:r>
      <w:r w:rsidR="00F96611">
        <w:rPr>
          <w:rFonts w:eastAsia="Times New Roman" w:cs="Tahoma"/>
          <w:b/>
          <w:sz w:val="20"/>
          <w:szCs w:val="20"/>
          <w:lang w:eastAsia="pt-PT"/>
        </w:rPr>
        <w:t>8</w:t>
      </w:r>
      <w:r w:rsidR="00FF2CA0" w:rsidRPr="008834AD">
        <w:rPr>
          <w:rFonts w:eastAsia="Times New Roman" w:cs="Tahoma"/>
          <w:b/>
          <w:sz w:val="20"/>
          <w:szCs w:val="20"/>
          <w:lang w:eastAsia="pt-PT"/>
        </w:rPr>
        <w:t xml:space="preserve"> </w:t>
      </w:r>
      <w:r w:rsidRPr="008834AD">
        <w:rPr>
          <w:rFonts w:eastAsia="Times New Roman" w:cs="Tahoma"/>
          <w:b/>
          <w:sz w:val="20"/>
          <w:szCs w:val="20"/>
          <w:lang w:eastAsia="pt-PT"/>
        </w:rPr>
        <w:t>de maio</w:t>
      </w:r>
      <w:r w:rsidRPr="008834AD">
        <w:rPr>
          <w:rFonts w:eastAsia="Times New Roman" w:cs="Tahoma"/>
          <w:sz w:val="20"/>
          <w:szCs w:val="20"/>
          <w:lang w:eastAsia="pt-PT"/>
        </w:rPr>
        <w:t xml:space="preserve"> </w:t>
      </w:r>
      <w:r w:rsidRPr="0087300F">
        <w:rPr>
          <w:rFonts w:eastAsia="Times New Roman" w:cs="Tahoma"/>
          <w:sz w:val="20"/>
          <w:szCs w:val="20"/>
          <w:lang w:eastAsia="pt-PT"/>
        </w:rPr>
        <w:t>a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APA sistematiza as listas que recebeu nos termos do número anterior e envia esses elementos para </w:t>
      </w:r>
      <w:r w:rsidR="004E71CB" w:rsidRPr="00473B8F">
        <w:rPr>
          <w:rFonts w:eastAsia="Times New Roman" w:cs="Tahoma"/>
          <w:sz w:val="20"/>
          <w:szCs w:val="20"/>
          <w:lang w:eastAsia="pt-PT"/>
        </w:rPr>
        <w:t xml:space="preserve">as 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restantes </w:t>
      </w:r>
      <w:r w:rsidR="004E71CB" w:rsidRPr="00473B8F">
        <w:rPr>
          <w:rFonts w:eastAsia="Times New Roman" w:cs="Tahoma"/>
          <w:sz w:val="20"/>
          <w:szCs w:val="20"/>
          <w:lang w:eastAsia="pt-PT"/>
        </w:rPr>
        <w:t xml:space="preserve">entidades </w:t>
      </w:r>
      <w:r w:rsidR="00D25E3B" w:rsidRPr="00473B8F">
        <w:rPr>
          <w:rFonts w:eastAsia="Times New Roman" w:cs="Tahoma"/>
          <w:sz w:val="20"/>
          <w:szCs w:val="20"/>
          <w:lang w:eastAsia="pt-PT"/>
        </w:rPr>
        <w:t>parceiras</w:t>
      </w:r>
      <w:r w:rsidRPr="00473B8F">
        <w:rPr>
          <w:rFonts w:eastAsia="Times New Roman" w:cs="Tahoma"/>
          <w:sz w:val="20"/>
          <w:szCs w:val="20"/>
          <w:lang w:eastAsia="pt-PT"/>
        </w:rPr>
        <w:t>.</w:t>
      </w:r>
      <w:r w:rsidR="009E7F03" w:rsidRPr="00473B8F">
        <w:rPr>
          <w:rFonts w:eastAsia="Times New Roman" w:cs="Tahoma"/>
          <w:sz w:val="20"/>
          <w:szCs w:val="20"/>
          <w:lang w:eastAsia="pt-PT"/>
        </w:rPr>
        <w:t xml:space="preserve"> A partir desta data será publicitada pelas entidades promotoras a lista das praias propostas ao Galardão deste ano.</w:t>
      </w:r>
    </w:p>
    <w:p w:rsidR="00A30A49" w:rsidRPr="00473B8F" w:rsidRDefault="00A30A49" w:rsidP="00473B8F">
      <w:pPr>
        <w:numPr>
          <w:ilvl w:val="0"/>
          <w:numId w:val="1"/>
        </w:numPr>
        <w:tabs>
          <w:tab w:val="clear" w:pos="502"/>
          <w:tab w:val="num" w:pos="284"/>
        </w:tabs>
        <w:spacing w:before="240" w:after="0" w:line="240" w:lineRule="auto"/>
        <w:ind w:left="284" w:right="-709" w:hanging="426"/>
        <w:jc w:val="both"/>
        <w:rPr>
          <w:rFonts w:eastAsia="Times New Roman" w:cs="Tahoma"/>
          <w:sz w:val="20"/>
          <w:szCs w:val="20"/>
          <w:lang w:eastAsia="pt-PT"/>
        </w:rPr>
      </w:pPr>
      <w:r w:rsidRPr="00473B8F">
        <w:rPr>
          <w:rFonts w:eastAsia="Times New Roman" w:cs="Tahoma"/>
          <w:sz w:val="20"/>
          <w:szCs w:val="20"/>
          <w:lang w:eastAsia="pt-PT"/>
        </w:rPr>
        <w:t xml:space="preserve">Até </w:t>
      </w:r>
      <w:r w:rsidR="00F96611">
        <w:rPr>
          <w:rFonts w:eastAsia="Times New Roman" w:cs="Tahoma"/>
          <w:b/>
          <w:sz w:val="20"/>
          <w:szCs w:val="20"/>
          <w:lang w:eastAsia="pt-PT"/>
        </w:rPr>
        <w:t>15</w:t>
      </w:r>
      <w:r w:rsidR="00F96611" w:rsidRPr="008834AD">
        <w:rPr>
          <w:rFonts w:eastAsia="Times New Roman" w:cs="Tahoma"/>
          <w:b/>
          <w:sz w:val="20"/>
          <w:szCs w:val="20"/>
          <w:lang w:eastAsia="pt-PT"/>
        </w:rPr>
        <w:t xml:space="preserve"> </w:t>
      </w:r>
      <w:r w:rsidRPr="008834AD">
        <w:rPr>
          <w:rFonts w:eastAsia="Times New Roman" w:cs="Tahoma"/>
          <w:b/>
          <w:sz w:val="20"/>
          <w:szCs w:val="20"/>
          <w:lang w:eastAsia="pt-PT"/>
        </w:rPr>
        <w:t>de maio</w:t>
      </w:r>
      <w:r w:rsidRPr="008834AD">
        <w:rPr>
          <w:rFonts w:eastAsia="Times New Roman" w:cs="Tahoma"/>
          <w:sz w:val="20"/>
          <w:szCs w:val="20"/>
          <w:lang w:eastAsia="pt-PT"/>
        </w:rPr>
        <w:t xml:space="preserve"> </w:t>
      </w:r>
      <w:r w:rsidRPr="00473B8F">
        <w:rPr>
          <w:rFonts w:eastAsia="Times New Roman" w:cs="Tahoma"/>
          <w:sz w:val="20"/>
          <w:szCs w:val="20"/>
          <w:lang w:eastAsia="pt-PT"/>
        </w:rPr>
        <w:t>o INR envia para as APA/ARH e para a</w:t>
      </w:r>
      <w:r w:rsidR="0049592D" w:rsidRPr="00473B8F">
        <w:rPr>
          <w:rFonts w:eastAsia="Times New Roman" w:cs="Tahoma"/>
          <w:sz w:val="20"/>
          <w:szCs w:val="20"/>
          <w:lang w:eastAsia="pt-PT"/>
        </w:rPr>
        <w:t>s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entidade</w:t>
      </w:r>
      <w:r w:rsidR="0049592D" w:rsidRPr="00473B8F">
        <w:rPr>
          <w:rFonts w:eastAsia="Times New Roman" w:cs="Tahoma"/>
          <w:sz w:val="20"/>
          <w:szCs w:val="20"/>
          <w:lang w:eastAsia="pt-PT"/>
        </w:rPr>
        <w:t>s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da</w:t>
      </w:r>
      <w:r w:rsidR="00AE4209" w:rsidRPr="00473B8F">
        <w:rPr>
          <w:rFonts w:eastAsia="Times New Roman" w:cs="Tahoma"/>
          <w:sz w:val="20"/>
          <w:szCs w:val="20"/>
          <w:lang w:eastAsia="pt-PT"/>
        </w:rPr>
        <w:t>s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RA da Madeira </w:t>
      </w:r>
      <w:r w:rsidR="0049592D" w:rsidRPr="00473B8F">
        <w:rPr>
          <w:rFonts w:eastAsia="Times New Roman" w:cs="Tahoma"/>
          <w:sz w:val="20"/>
          <w:szCs w:val="20"/>
          <w:lang w:eastAsia="pt-PT"/>
        </w:rPr>
        <w:t xml:space="preserve">e dos Açores </w:t>
      </w:r>
      <w:r w:rsidRPr="00473B8F">
        <w:rPr>
          <w:rFonts w:eastAsia="Times New Roman" w:cs="Tahoma"/>
          <w:sz w:val="20"/>
          <w:szCs w:val="20"/>
          <w:lang w:eastAsia="pt-PT"/>
        </w:rPr>
        <w:t>as bandeiras de Praia Acessível.</w:t>
      </w:r>
    </w:p>
    <w:p w:rsidR="00D540A4" w:rsidRPr="00473B8F" w:rsidRDefault="009E7F03" w:rsidP="00473B8F">
      <w:pPr>
        <w:numPr>
          <w:ilvl w:val="0"/>
          <w:numId w:val="1"/>
        </w:numPr>
        <w:tabs>
          <w:tab w:val="clear" w:pos="502"/>
          <w:tab w:val="num" w:pos="284"/>
        </w:tabs>
        <w:spacing w:before="240" w:after="0" w:line="240" w:lineRule="auto"/>
        <w:ind w:left="284" w:right="-709" w:hanging="426"/>
        <w:jc w:val="both"/>
        <w:rPr>
          <w:rFonts w:eastAsia="Times New Roman" w:cs="Tahoma"/>
          <w:sz w:val="20"/>
          <w:szCs w:val="20"/>
          <w:lang w:eastAsia="pt-PT"/>
        </w:rPr>
      </w:pPr>
      <w:r w:rsidRPr="00473B8F">
        <w:rPr>
          <w:rFonts w:eastAsia="Times New Roman" w:cs="Tahoma"/>
          <w:sz w:val="20"/>
          <w:szCs w:val="20"/>
          <w:lang w:eastAsia="pt-PT"/>
        </w:rPr>
        <w:t xml:space="preserve">As bandeiras das praias classificadas como acessíveis </w:t>
      </w:r>
      <w:r w:rsidR="00CA4FAD" w:rsidRPr="00473B8F">
        <w:rPr>
          <w:rFonts w:eastAsia="Times New Roman" w:cs="Tahoma"/>
          <w:sz w:val="20"/>
          <w:szCs w:val="20"/>
          <w:lang w:eastAsia="pt-PT"/>
        </w:rPr>
        <w:t>para a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época balnear </w:t>
      </w:r>
      <w:r w:rsidR="00CA4FAD" w:rsidRPr="00473B8F">
        <w:rPr>
          <w:rFonts w:eastAsia="Times New Roman" w:cs="Tahoma"/>
          <w:sz w:val="20"/>
          <w:szCs w:val="20"/>
          <w:lang w:eastAsia="pt-PT"/>
        </w:rPr>
        <w:t xml:space="preserve">em curso </w:t>
      </w:r>
      <w:r w:rsidRPr="00473B8F">
        <w:rPr>
          <w:rFonts w:eastAsia="Times New Roman" w:cs="Tahoma"/>
          <w:sz w:val="20"/>
          <w:szCs w:val="20"/>
          <w:lang w:eastAsia="pt-PT"/>
        </w:rPr>
        <w:t>devem ser hasteadas preferencialmente no início da época balnear</w:t>
      </w:r>
      <w:r w:rsidR="002B7D5B" w:rsidRPr="00473B8F">
        <w:rPr>
          <w:rFonts w:eastAsia="Times New Roman" w:cs="Tahoma"/>
          <w:sz w:val="20"/>
          <w:szCs w:val="20"/>
          <w:lang w:eastAsia="pt-PT"/>
        </w:rPr>
        <w:t xml:space="preserve">, </w:t>
      </w:r>
      <w:r w:rsidR="00D540A4" w:rsidRPr="00473B8F">
        <w:rPr>
          <w:rFonts w:eastAsia="Times New Roman" w:cs="Tahoma"/>
          <w:sz w:val="20"/>
          <w:szCs w:val="20"/>
          <w:lang w:eastAsia="pt-PT"/>
        </w:rPr>
        <w:t>podendo, excecionalmente, este prazo ser prolongado até 15 dias consecutivos</w:t>
      </w:r>
      <w:r w:rsidR="00562DCA" w:rsidRPr="00473B8F">
        <w:rPr>
          <w:rFonts w:eastAsia="Times New Roman" w:cs="Tahoma"/>
          <w:sz w:val="20"/>
          <w:szCs w:val="20"/>
          <w:lang w:eastAsia="pt-PT"/>
        </w:rPr>
        <w:t xml:space="preserve"> após a data fixada oficialmente</w:t>
      </w:r>
      <w:r w:rsidR="00CD4070" w:rsidRPr="00473B8F">
        <w:rPr>
          <w:rFonts w:eastAsia="Times New Roman" w:cs="Tahoma"/>
          <w:sz w:val="20"/>
          <w:szCs w:val="20"/>
          <w:lang w:eastAsia="pt-PT"/>
        </w:rPr>
        <w:t xml:space="preserve"> em Portaria</w:t>
      </w:r>
      <w:r w:rsidR="00044EDA">
        <w:rPr>
          <w:rFonts w:eastAsia="Times New Roman" w:cs="Tahoma"/>
          <w:sz w:val="20"/>
          <w:szCs w:val="20"/>
          <w:lang w:eastAsia="pt-PT"/>
        </w:rPr>
        <w:t xml:space="preserve"> para o efeito</w:t>
      </w:r>
      <w:r w:rsidR="00D540A4" w:rsidRPr="00473B8F">
        <w:rPr>
          <w:rFonts w:eastAsia="Times New Roman" w:cs="Tahoma"/>
          <w:sz w:val="20"/>
          <w:szCs w:val="20"/>
          <w:lang w:eastAsia="pt-PT"/>
        </w:rPr>
        <w:t>.</w:t>
      </w:r>
    </w:p>
    <w:p w:rsidR="00A30A49" w:rsidRPr="00473B8F" w:rsidRDefault="00A30A49" w:rsidP="00473B8F">
      <w:pPr>
        <w:numPr>
          <w:ilvl w:val="0"/>
          <w:numId w:val="1"/>
        </w:numPr>
        <w:tabs>
          <w:tab w:val="clear" w:pos="502"/>
          <w:tab w:val="num" w:pos="284"/>
        </w:tabs>
        <w:spacing w:before="240" w:after="0" w:line="240" w:lineRule="auto"/>
        <w:ind w:left="284" w:right="-709" w:hanging="426"/>
        <w:jc w:val="both"/>
        <w:rPr>
          <w:rFonts w:eastAsia="Times New Roman" w:cs="Tahoma"/>
          <w:sz w:val="20"/>
          <w:szCs w:val="20"/>
          <w:lang w:eastAsia="pt-PT"/>
        </w:rPr>
      </w:pPr>
      <w:r w:rsidRPr="00473B8F">
        <w:rPr>
          <w:rFonts w:eastAsia="Times New Roman" w:cs="Tahoma"/>
          <w:sz w:val="20"/>
          <w:szCs w:val="20"/>
          <w:lang w:eastAsia="pt-PT"/>
        </w:rPr>
        <w:t>A</w:t>
      </w:r>
      <w:r w:rsidR="00D540A4" w:rsidRPr="00473B8F">
        <w:rPr>
          <w:rFonts w:eastAsia="Times New Roman" w:cs="Tahoma"/>
          <w:sz w:val="20"/>
          <w:szCs w:val="20"/>
          <w:lang w:eastAsia="pt-PT"/>
        </w:rPr>
        <w:t>pós o início da época balnear, a</w:t>
      </w:r>
      <w:r w:rsidR="005C526B" w:rsidRPr="00473B8F">
        <w:rPr>
          <w:rFonts w:eastAsia="Times New Roman" w:cs="Tahoma"/>
          <w:sz w:val="20"/>
          <w:szCs w:val="20"/>
          <w:lang w:eastAsia="pt-PT"/>
        </w:rPr>
        <w:t>s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APA/ARH e a</w:t>
      </w:r>
      <w:r w:rsidR="00D540A4" w:rsidRPr="00473B8F">
        <w:rPr>
          <w:rFonts w:eastAsia="Times New Roman" w:cs="Tahoma"/>
          <w:sz w:val="20"/>
          <w:szCs w:val="20"/>
          <w:lang w:eastAsia="pt-PT"/>
        </w:rPr>
        <w:t>s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entidade</w:t>
      </w:r>
      <w:r w:rsidR="00D540A4" w:rsidRPr="00473B8F">
        <w:rPr>
          <w:rFonts w:eastAsia="Times New Roman" w:cs="Tahoma"/>
          <w:sz w:val="20"/>
          <w:szCs w:val="20"/>
          <w:lang w:eastAsia="pt-PT"/>
        </w:rPr>
        <w:t>s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da</w:t>
      </w:r>
      <w:r w:rsidR="00D540A4" w:rsidRPr="00473B8F">
        <w:rPr>
          <w:rFonts w:eastAsia="Times New Roman" w:cs="Tahoma"/>
          <w:sz w:val="20"/>
          <w:szCs w:val="20"/>
          <w:lang w:eastAsia="pt-PT"/>
        </w:rPr>
        <w:t>s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</w:t>
      </w:r>
      <w:r w:rsidR="0062170A" w:rsidRPr="00473B8F">
        <w:rPr>
          <w:rFonts w:eastAsia="Times New Roman" w:cs="Tahoma"/>
          <w:sz w:val="20"/>
          <w:szCs w:val="20"/>
          <w:lang w:eastAsia="pt-PT"/>
        </w:rPr>
        <w:t>R</w:t>
      </w:r>
      <w:r w:rsidR="00D540A4" w:rsidRPr="00473B8F">
        <w:rPr>
          <w:rFonts w:eastAsia="Times New Roman" w:cs="Tahoma"/>
          <w:sz w:val="20"/>
          <w:szCs w:val="20"/>
          <w:lang w:eastAsia="pt-PT"/>
        </w:rPr>
        <w:t xml:space="preserve">egiões </w:t>
      </w:r>
      <w:r w:rsidR="0062170A" w:rsidRPr="00473B8F">
        <w:rPr>
          <w:rFonts w:eastAsia="Times New Roman" w:cs="Tahoma"/>
          <w:sz w:val="20"/>
          <w:szCs w:val="20"/>
          <w:lang w:eastAsia="pt-PT"/>
        </w:rPr>
        <w:t>A</w:t>
      </w:r>
      <w:r w:rsidR="00D540A4" w:rsidRPr="00473B8F">
        <w:rPr>
          <w:rFonts w:eastAsia="Times New Roman" w:cs="Tahoma"/>
          <w:sz w:val="20"/>
          <w:szCs w:val="20"/>
          <w:lang w:eastAsia="pt-PT"/>
        </w:rPr>
        <w:t>utónomas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da Madeira </w:t>
      </w:r>
      <w:r w:rsidR="00D540A4" w:rsidRPr="00473B8F">
        <w:rPr>
          <w:rFonts w:eastAsia="Times New Roman" w:cs="Tahoma"/>
          <w:sz w:val="20"/>
          <w:szCs w:val="20"/>
          <w:lang w:eastAsia="pt-PT"/>
        </w:rPr>
        <w:t xml:space="preserve">e dos Açores </w:t>
      </w:r>
      <w:r w:rsidRPr="00473B8F">
        <w:rPr>
          <w:rFonts w:eastAsia="Times New Roman" w:cs="Tahoma"/>
          <w:sz w:val="20"/>
          <w:szCs w:val="20"/>
          <w:lang w:eastAsia="pt-PT"/>
        </w:rPr>
        <w:t>envia</w:t>
      </w:r>
      <w:r w:rsidR="00735A3D" w:rsidRPr="00473B8F">
        <w:rPr>
          <w:rFonts w:eastAsia="Times New Roman" w:cs="Tahoma"/>
          <w:sz w:val="20"/>
          <w:szCs w:val="20"/>
          <w:lang w:eastAsia="pt-PT"/>
        </w:rPr>
        <w:t>m</w:t>
      </w:r>
      <w:r w:rsidR="00D540A4" w:rsidRPr="00473B8F">
        <w:rPr>
          <w:rFonts w:eastAsia="Times New Roman" w:cs="Tahoma"/>
          <w:sz w:val="20"/>
          <w:szCs w:val="20"/>
          <w:lang w:eastAsia="pt-PT"/>
        </w:rPr>
        <w:t xml:space="preserve">, </w:t>
      </w:r>
      <w:r w:rsidR="00D540A4" w:rsidRPr="00473B8F">
        <w:rPr>
          <w:rFonts w:eastAsia="Times New Roman" w:cs="Tahoma"/>
          <w:b/>
          <w:sz w:val="20"/>
          <w:szCs w:val="20"/>
          <w:lang w:eastAsia="pt-PT"/>
        </w:rPr>
        <w:t>semanalmente</w:t>
      </w:r>
      <w:r w:rsidR="00D540A4" w:rsidRPr="00473B8F">
        <w:rPr>
          <w:rFonts w:eastAsia="Times New Roman" w:cs="Tahoma"/>
          <w:sz w:val="20"/>
          <w:szCs w:val="20"/>
          <w:lang w:eastAsia="pt-PT"/>
        </w:rPr>
        <w:t xml:space="preserve">, </w:t>
      </w:r>
      <w:r w:rsidRPr="00473B8F">
        <w:rPr>
          <w:rFonts w:eastAsia="Times New Roman" w:cs="Tahoma"/>
          <w:sz w:val="20"/>
          <w:szCs w:val="20"/>
          <w:lang w:eastAsia="pt-PT"/>
        </w:rPr>
        <w:t>ao departamento central da APA a lista das zonas balneares classificadas como acessíveis</w:t>
      </w:r>
      <w:r w:rsidR="00D540A4" w:rsidRPr="00473B8F">
        <w:rPr>
          <w:rFonts w:eastAsia="Times New Roman" w:cs="Tahoma"/>
          <w:sz w:val="20"/>
          <w:szCs w:val="20"/>
          <w:lang w:eastAsia="pt-PT"/>
        </w:rPr>
        <w:t>, que as comunicará às restantes entidades promotores.</w:t>
      </w:r>
    </w:p>
    <w:p w:rsidR="00735A3D" w:rsidRPr="00473B8F" w:rsidRDefault="00A30A49" w:rsidP="00473B8F">
      <w:pPr>
        <w:numPr>
          <w:ilvl w:val="0"/>
          <w:numId w:val="1"/>
        </w:numPr>
        <w:tabs>
          <w:tab w:val="clear" w:pos="502"/>
          <w:tab w:val="num" w:pos="284"/>
        </w:tabs>
        <w:spacing w:before="240" w:after="0" w:line="240" w:lineRule="auto"/>
        <w:ind w:left="284" w:right="-709" w:hanging="426"/>
        <w:jc w:val="both"/>
        <w:rPr>
          <w:rFonts w:eastAsia="Times New Roman" w:cs="Tahoma"/>
          <w:sz w:val="20"/>
          <w:szCs w:val="20"/>
          <w:lang w:eastAsia="pt-PT"/>
        </w:rPr>
      </w:pPr>
      <w:r w:rsidRPr="00473B8F">
        <w:rPr>
          <w:rFonts w:eastAsia="Times New Roman" w:cs="Tahoma"/>
          <w:sz w:val="20"/>
          <w:szCs w:val="20"/>
          <w:lang w:eastAsia="pt-PT"/>
        </w:rPr>
        <w:t>A divulgação</w:t>
      </w:r>
      <w:r w:rsidR="00F2714C" w:rsidRPr="00473B8F">
        <w:rPr>
          <w:rFonts w:eastAsia="Times New Roman" w:cs="Tahoma"/>
          <w:sz w:val="20"/>
          <w:szCs w:val="20"/>
          <w:lang w:eastAsia="pt-PT"/>
        </w:rPr>
        <w:t xml:space="preserve"> da </w:t>
      </w:r>
      <w:r w:rsidR="00F2714C" w:rsidRPr="00473B8F">
        <w:rPr>
          <w:rFonts w:eastAsia="Times New Roman" w:cs="Tahoma"/>
          <w:b/>
          <w:sz w:val="20"/>
          <w:szCs w:val="20"/>
          <w:lang w:eastAsia="pt-PT"/>
        </w:rPr>
        <w:t>lista</w:t>
      </w:r>
      <w:r w:rsidRPr="00473B8F">
        <w:rPr>
          <w:rFonts w:eastAsia="Times New Roman" w:cs="Tahoma"/>
          <w:b/>
          <w:sz w:val="20"/>
          <w:szCs w:val="20"/>
          <w:lang w:eastAsia="pt-PT"/>
        </w:rPr>
        <w:t xml:space="preserve"> </w:t>
      </w:r>
      <w:r w:rsidR="00B4386C" w:rsidRPr="00473B8F">
        <w:rPr>
          <w:rFonts w:eastAsia="Times New Roman" w:cs="Tahoma"/>
          <w:b/>
          <w:sz w:val="20"/>
          <w:szCs w:val="20"/>
          <w:lang w:eastAsia="pt-PT"/>
        </w:rPr>
        <w:t>final</w:t>
      </w:r>
      <w:r w:rsidR="00B4386C" w:rsidRPr="00473B8F">
        <w:rPr>
          <w:rFonts w:eastAsia="Times New Roman" w:cs="Tahoma"/>
          <w:sz w:val="20"/>
          <w:szCs w:val="20"/>
          <w:lang w:eastAsia="pt-PT"/>
        </w:rPr>
        <w:t xml:space="preserve"> </w:t>
      </w:r>
      <w:r w:rsidRPr="00473B8F">
        <w:rPr>
          <w:rFonts w:eastAsia="Times New Roman" w:cs="Tahoma"/>
          <w:sz w:val="20"/>
          <w:szCs w:val="20"/>
          <w:lang w:eastAsia="pt-PT"/>
        </w:rPr>
        <w:t>das praias classificadas como acessíveis é feita</w:t>
      </w:r>
      <w:r w:rsidR="00044EDA" w:rsidRPr="00044EDA">
        <w:rPr>
          <w:rFonts w:eastAsia="Times New Roman" w:cs="Tahoma"/>
          <w:sz w:val="20"/>
          <w:szCs w:val="20"/>
          <w:lang w:eastAsia="pt-PT"/>
        </w:rPr>
        <w:t xml:space="preserve"> </w:t>
      </w:r>
      <w:r w:rsidR="00044EDA" w:rsidRPr="00C32A70">
        <w:rPr>
          <w:rFonts w:eastAsia="Times New Roman" w:cs="Tahoma"/>
          <w:sz w:val="20"/>
          <w:szCs w:val="20"/>
          <w:lang w:eastAsia="pt-PT"/>
        </w:rPr>
        <w:t xml:space="preserve">até </w:t>
      </w:r>
      <w:r w:rsidR="00044EDA" w:rsidRPr="00C32A70">
        <w:rPr>
          <w:rFonts w:eastAsia="Times New Roman" w:cs="Tahoma"/>
          <w:b/>
          <w:sz w:val="20"/>
          <w:szCs w:val="20"/>
          <w:lang w:eastAsia="pt-PT"/>
        </w:rPr>
        <w:t>15 de julho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pelo INR, pela APA e pelo TP, quer através de notícia </w:t>
      </w:r>
      <w:r w:rsidR="00AE4209" w:rsidRPr="00473B8F">
        <w:rPr>
          <w:rFonts w:eastAsia="Times New Roman" w:cs="Tahoma"/>
          <w:sz w:val="20"/>
          <w:szCs w:val="20"/>
          <w:lang w:eastAsia="pt-PT"/>
        </w:rPr>
        <w:t>nos respetivos sítios Web</w:t>
      </w:r>
      <w:r w:rsidRPr="00473B8F">
        <w:rPr>
          <w:rFonts w:eastAsia="Times New Roman" w:cs="Tahoma"/>
          <w:sz w:val="20"/>
          <w:szCs w:val="20"/>
          <w:lang w:eastAsia="pt-PT"/>
        </w:rPr>
        <w:t>, quer junto dos Media.</w:t>
      </w:r>
    </w:p>
    <w:p w:rsidR="00AE4209" w:rsidRPr="00473B8F" w:rsidRDefault="00A30A49" w:rsidP="00473B8F">
      <w:pPr>
        <w:numPr>
          <w:ilvl w:val="0"/>
          <w:numId w:val="1"/>
        </w:numPr>
        <w:tabs>
          <w:tab w:val="clear" w:pos="502"/>
          <w:tab w:val="num" w:pos="284"/>
        </w:tabs>
        <w:spacing w:before="240" w:after="0" w:line="240" w:lineRule="auto"/>
        <w:ind w:left="284" w:right="-709" w:hanging="426"/>
        <w:jc w:val="both"/>
        <w:rPr>
          <w:rFonts w:eastAsia="Times New Roman" w:cs="Tahoma"/>
          <w:sz w:val="20"/>
          <w:szCs w:val="20"/>
          <w:lang w:eastAsia="pt-PT"/>
        </w:rPr>
      </w:pPr>
      <w:r w:rsidRPr="00473B8F">
        <w:rPr>
          <w:rFonts w:eastAsia="Times New Roman" w:cs="Tahoma"/>
          <w:sz w:val="20"/>
          <w:szCs w:val="20"/>
          <w:lang w:eastAsia="pt-PT"/>
        </w:rPr>
        <w:t xml:space="preserve">Durante </w:t>
      </w:r>
      <w:r w:rsidR="00CA4FAD" w:rsidRPr="00473B8F">
        <w:rPr>
          <w:rFonts w:eastAsia="Times New Roman" w:cs="Tahoma"/>
          <w:sz w:val="20"/>
          <w:szCs w:val="20"/>
          <w:lang w:eastAsia="pt-PT"/>
        </w:rPr>
        <w:t>o último trimestre do ano</w:t>
      </w:r>
      <w:r w:rsidRPr="00473B8F">
        <w:rPr>
          <w:rFonts w:eastAsia="Times New Roman" w:cs="Tahoma"/>
          <w:sz w:val="20"/>
          <w:szCs w:val="20"/>
          <w:lang w:eastAsia="pt-PT"/>
        </w:rPr>
        <w:t xml:space="preserve"> é realizada uma reunião com os parceiros do Programa para efetuar o balanço da última época balnear e planear a </w:t>
      </w:r>
      <w:r w:rsidR="00044EDA">
        <w:rPr>
          <w:rFonts w:eastAsia="Times New Roman" w:cs="Tahoma"/>
          <w:sz w:val="20"/>
          <w:szCs w:val="20"/>
          <w:lang w:eastAsia="pt-PT"/>
        </w:rPr>
        <w:t>seguinte</w:t>
      </w:r>
      <w:r w:rsidRPr="00473B8F">
        <w:rPr>
          <w:rFonts w:eastAsia="Times New Roman" w:cs="Tahoma"/>
          <w:sz w:val="20"/>
          <w:szCs w:val="20"/>
          <w:lang w:eastAsia="pt-PT"/>
        </w:rPr>
        <w:t>.</w:t>
      </w:r>
    </w:p>
    <w:p w:rsidR="006E382D" w:rsidRDefault="006E382D" w:rsidP="00473B8F">
      <w:pPr>
        <w:jc w:val="center"/>
        <w:rPr>
          <w:rFonts w:eastAsia="Times New Roman" w:cs="Tahoma"/>
          <w:lang w:eastAsia="pt-PT"/>
        </w:rPr>
      </w:pPr>
    </w:p>
    <w:p w:rsidR="00A30A49" w:rsidRPr="006E382D" w:rsidRDefault="006E382D" w:rsidP="006E382D">
      <w:pPr>
        <w:tabs>
          <w:tab w:val="left" w:pos="5966"/>
        </w:tabs>
        <w:rPr>
          <w:rFonts w:eastAsia="Times New Roman" w:cs="Tahoma"/>
          <w:lang w:eastAsia="pt-PT"/>
        </w:rPr>
      </w:pPr>
      <w:r>
        <w:rPr>
          <w:rFonts w:eastAsia="Times New Roman" w:cs="Tahoma"/>
          <w:lang w:eastAsia="pt-PT"/>
        </w:rPr>
        <w:tab/>
      </w:r>
    </w:p>
    <w:sectPr w:rsidR="00A30A49" w:rsidRPr="006E382D" w:rsidSect="00DE31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0" w:bottom="56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23C" w:rsidRDefault="004A023C" w:rsidP="00786354">
      <w:pPr>
        <w:spacing w:after="0" w:line="240" w:lineRule="auto"/>
      </w:pPr>
      <w:r>
        <w:separator/>
      </w:r>
    </w:p>
  </w:endnote>
  <w:endnote w:type="continuationSeparator" w:id="0">
    <w:p w:rsidR="004A023C" w:rsidRDefault="004A023C" w:rsidP="00786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A77" w:rsidRDefault="00170A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594C" w:rsidRPr="00473B8F" w:rsidRDefault="0084594C" w:rsidP="00473B8F">
    <w:pPr>
      <w:pStyle w:val="Rodap"/>
      <w:jc w:val="center"/>
      <w:rPr>
        <w:sz w:val="18"/>
        <w:szCs w:val="18"/>
      </w:rPr>
    </w:pPr>
    <w:r w:rsidRPr="00473B8F">
      <w:rPr>
        <w:sz w:val="18"/>
        <w:szCs w:val="18"/>
      </w:rPr>
      <w:t xml:space="preserve">Programa </w:t>
    </w:r>
    <w:r w:rsidR="00AE4209">
      <w:rPr>
        <w:sz w:val="18"/>
        <w:szCs w:val="18"/>
      </w:rPr>
      <w:t>“</w:t>
    </w:r>
    <w:r w:rsidRPr="00473B8F">
      <w:rPr>
        <w:sz w:val="18"/>
        <w:szCs w:val="18"/>
      </w:rPr>
      <w:t>Praia Acessível – Praia para Todos!</w:t>
    </w:r>
    <w:r w:rsidR="00AE4209">
      <w:rPr>
        <w:sz w:val="18"/>
        <w:szCs w:val="18"/>
      </w:rPr>
      <w:t>”</w:t>
    </w:r>
    <w:r w:rsidRPr="00473B8F">
      <w:rPr>
        <w:sz w:val="18"/>
        <w:szCs w:val="18"/>
      </w:rPr>
      <w:t xml:space="preserve"> </w:t>
    </w:r>
    <w:r w:rsidR="00477390" w:rsidRPr="00473B8F">
      <w:rPr>
        <w:sz w:val="18"/>
        <w:szCs w:val="18"/>
      </w:rPr>
      <w:t>20</w:t>
    </w:r>
    <w:r w:rsidR="006E382D">
      <w:rPr>
        <w:sz w:val="18"/>
        <w:szCs w:val="18"/>
      </w:rPr>
      <w:t>2</w:t>
    </w:r>
    <w:r w:rsidR="00BE04C6">
      <w:rPr>
        <w:sz w:val="18"/>
        <w:szCs w:val="18"/>
      </w:rPr>
      <w:t>5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A77" w:rsidRDefault="00170A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23C" w:rsidRDefault="004A023C" w:rsidP="00786354">
      <w:pPr>
        <w:spacing w:after="0" w:line="240" w:lineRule="auto"/>
      </w:pPr>
      <w:r>
        <w:separator/>
      </w:r>
    </w:p>
  </w:footnote>
  <w:footnote w:type="continuationSeparator" w:id="0">
    <w:p w:rsidR="004A023C" w:rsidRDefault="004A023C" w:rsidP="00786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A77" w:rsidRDefault="00170A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354" w:rsidRDefault="00E47939" w:rsidP="00DE31B1">
    <w:pPr>
      <w:pStyle w:val="Cabealho"/>
      <w:tabs>
        <w:tab w:val="clear" w:pos="4252"/>
        <w:tab w:val="clear" w:pos="8504"/>
        <w:tab w:val="left" w:pos="1366"/>
        <w:tab w:val="left" w:pos="5315"/>
        <w:tab w:val="left" w:pos="7705"/>
      </w:tabs>
      <w:ind w:left="851"/>
    </w:pPr>
    <w:r>
      <w:rPr>
        <w:noProof/>
        <w:lang w:eastAsia="pt-PT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4547235</wp:posOffset>
          </wp:positionH>
          <wp:positionV relativeFrom="paragraph">
            <wp:posOffset>-49530</wp:posOffset>
          </wp:positionV>
          <wp:extent cx="960120" cy="361950"/>
          <wp:effectExtent l="0" t="0" r="0" b="0"/>
          <wp:wrapTight wrapText="bothSides">
            <wp:wrapPolygon edited="0">
              <wp:start x="0" y="0"/>
              <wp:lineTo x="0" y="20463"/>
              <wp:lineTo x="21000" y="20463"/>
              <wp:lineTo x="21000" y="0"/>
              <wp:lineTo x="0" y="0"/>
            </wp:wrapPolygon>
          </wp:wrapTight>
          <wp:docPr id="3" name="Imagem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232410</wp:posOffset>
          </wp:positionH>
          <wp:positionV relativeFrom="paragraph">
            <wp:posOffset>-38735</wp:posOffset>
          </wp:positionV>
          <wp:extent cx="1461135" cy="390525"/>
          <wp:effectExtent l="0" t="0" r="0" b="0"/>
          <wp:wrapTight wrapText="bothSides">
            <wp:wrapPolygon edited="0">
              <wp:start x="0" y="0"/>
              <wp:lineTo x="0" y="21073"/>
              <wp:lineTo x="21403" y="21073"/>
              <wp:lineTo x="21403" y="0"/>
              <wp:lineTo x="0" y="0"/>
            </wp:wrapPolygon>
          </wp:wrapTight>
          <wp:docPr id="1" name="Imagem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13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2609215</wp:posOffset>
          </wp:positionH>
          <wp:positionV relativeFrom="paragraph">
            <wp:posOffset>0</wp:posOffset>
          </wp:positionV>
          <wp:extent cx="1173480" cy="328930"/>
          <wp:effectExtent l="0" t="0" r="0" b="0"/>
          <wp:wrapTight wrapText="bothSides">
            <wp:wrapPolygon edited="0">
              <wp:start x="0" y="0"/>
              <wp:lineTo x="0" y="20015"/>
              <wp:lineTo x="21390" y="20015"/>
              <wp:lineTo x="21390" y="0"/>
              <wp:lineTo x="0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24CA">
      <w:tab/>
    </w:r>
    <w:r w:rsidR="00A76CEB">
      <w:tab/>
    </w:r>
    <w:r w:rsidR="004024C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A77" w:rsidRDefault="00170A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50F1F"/>
    <w:multiLevelType w:val="hybridMultilevel"/>
    <w:tmpl w:val="7D48D370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D846F1"/>
    <w:multiLevelType w:val="hybridMultilevel"/>
    <w:tmpl w:val="A7DE6F86"/>
    <w:lvl w:ilvl="0" w:tplc="D8CCCD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6C8"/>
    <w:rsid w:val="00037788"/>
    <w:rsid w:val="00044EDA"/>
    <w:rsid w:val="00075C86"/>
    <w:rsid w:val="000E1C9B"/>
    <w:rsid w:val="000F2DE7"/>
    <w:rsid w:val="00150F95"/>
    <w:rsid w:val="001676A0"/>
    <w:rsid w:val="00170A77"/>
    <w:rsid w:val="00194DEC"/>
    <w:rsid w:val="00195E5E"/>
    <w:rsid w:val="001C2FC4"/>
    <w:rsid w:val="001C4186"/>
    <w:rsid w:val="001F68C4"/>
    <w:rsid w:val="00211E5E"/>
    <w:rsid w:val="002306C8"/>
    <w:rsid w:val="00262AA2"/>
    <w:rsid w:val="002901A4"/>
    <w:rsid w:val="002B7D5B"/>
    <w:rsid w:val="002C25E5"/>
    <w:rsid w:val="002E51EC"/>
    <w:rsid w:val="00304281"/>
    <w:rsid w:val="00356335"/>
    <w:rsid w:val="004024CA"/>
    <w:rsid w:val="0041121B"/>
    <w:rsid w:val="00421DEE"/>
    <w:rsid w:val="00431893"/>
    <w:rsid w:val="00451751"/>
    <w:rsid w:val="00473B8F"/>
    <w:rsid w:val="00477390"/>
    <w:rsid w:val="00485E69"/>
    <w:rsid w:val="0049592D"/>
    <w:rsid w:val="004A023C"/>
    <w:rsid w:val="004E71CB"/>
    <w:rsid w:val="00524DEE"/>
    <w:rsid w:val="005333DA"/>
    <w:rsid w:val="00562DCA"/>
    <w:rsid w:val="00587658"/>
    <w:rsid w:val="00595042"/>
    <w:rsid w:val="005A2D63"/>
    <w:rsid w:val="005C526B"/>
    <w:rsid w:val="005E60C7"/>
    <w:rsid w:val="005F79F7"/>
    <w:rsid w:val="00614439"/>
    <w:rsid w:val="0062170A"/>
    <w:rsid w:val="00640B45"/>
    <w:rsid w:val="00667D72"/>
    <w:rsid w:val="006D7082"/>
    <w:rsid w:val="006E382D"/>
    <w:rsid w:val="00711054"/>
    <w:rsid w:val="00735A3D"/>
    <w:rsid w:val="0078609E"/>
    <w:rsid w:val="00786354"/>
    <w:rsid w:val="007A0E3E"/>
    <w:rsid w:val="007F387D"/>
    <w:rsid w:val="0084594C"/>
    <w:rsid w:val="0087300F"/>
    <w:rsid w:val="008834AD"/>
    <w:rsid w:val="009741A0"/>
    <w:rsid w:val="009C7A73"/>
    <w:rsid w:val="009E7F03"/>
    <w:rsid w:val="00A30A49"/>
    <w:rsid w:val="00A767A7"/>
    <w:rsid w:val="00A76CEB"/>
    <w:rsid w:val="00A83BD2"/>
    <w:rsid w:val="00AE4209"/>
    <w:rsid w:val="00B0123B"/>
    <w:rsid w:val="00B2753E"/>
    <w:rsid w:val="00B4386C"/>
    <w:rsid w:val="00B60E3D"/>
    <w:rsid w:val="00B73596"/>
    <w:rsid w:val="00B9187E"/>
    <w:rsid w:val="00BE04C6"/>
    <w:rsid w:val="00BF1D62"/>
    <w:rsid w:val="00C11D4D"/>
    <w:rsid w:val="00CA4FAD"/>
    <w:rsid w:val="00CA74FB"/>
    <w:rsid w:val="00CC3A9F"/>
    <w:rsid w:val="00CD4070"/>
    <w:rsid w:val="00D11EC7"/>
    <w:rsid w:val="00D25E3B"/>
    <w:rsid w:val="00D540A4"/>
    <w:rsid w:val="00D67968"/>
    <w:rsid w:val="00D85AB8"/>
    <w:rsid w:val="00D86511"/>
    <w:rsid w:val="00D92931"/>
    <w:rsid w:val="00DA176F"/>
    <w:rsid w:val="00DE31B1"/>
    <w:rsid w:val="00E139A6"/>
    <w:rsid w:val="00E3156E"/>
    <w:rsid w:val="00E47939"/>
    <w:rsid w:val="00E84C28"/>
    <w:rsid w:val="00EF6080"/>
    <w:rsid w:val="00F2714C"/>
    <w:rsid w:val="00F3560F"/>
    <w:rsid w:val="00F96611"/>
    <w:rsid w:val="00FA207F"/>
    <w:rsid w:val="00FA48D1"/>
    <w:rsid w:val="00FD2D6E"/>
    <w:rsid w:val="00FD59C1"/>
    <w:rsid w:val="00FE1FCE"/>
    <w:rsid w:val="00FF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406BF5D7"/>
  <w15:chartTrackingRefBased/>
  <w15:docId w15:val="{D1C0593E-6EFC-4C91-B7E8-72FCA15C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786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86354"/>
  </w:style>
  <w:style w:type="paragraph" w:styleId="Rodap">
    <w:name w:val="footer"/>
    <w:basedOn w:val="Normal"/>
    <w:link w:val="RodapCarter"/>
    <w:uiPriority w:val="99"/>
    <w:unhideWhenUsed/>
    <w:rsid w:val="00786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86354"/>
  </w:style>
  <w:style w:type="paragraph" w:styleId="PargrafodaLista">
    <w:name w:val="List Paragraph"/>
    <w:basedOn w:val="Normal"/>
    <w:uiPriority w:val="34"/>
    <w:qFormat/>
    <w:rsid w:val="00075C86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7A0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uiPriority w:val="99"/>
    <w:semiHidden/>
    <w:rsid w:val="007A0E3E"/>
    <w:rPr>
      <w:rFonts w:ascii="Segoe UI" w:hAnsi="Segoe UI" w:cs="Segoe UI"/>
      <w:sz w:val="18"/>
      <w:szCs w:val="18"/>
    </w:rPr>
  </w:style>
  <w:style w:type="character" w:styleId="Refdecomentrio">
    <w:name w:val="annotation reference"/>
    <w:uiPriority w:val="99"/>
    <w:semiHidden/>
    <w:unhideWhenUsed/>
    <w:rsid w:val="00B4386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B4386C"/>
    <w:rPr>
      <w:sz w:val="20"/>
      <w:szCs w:val="20"/>
    </w:rPr>
  </w:style>
  <w:style w:type="character" w:customStyle="1" w:styleId="TextodecomentrioCarter">
    <w:name w:val="Texto de comentário Caráter"/>
    <w:link w:val="Textodecomentrio"/>
    <w:uiPriority w:val="99"/>
    <w:semiHidden/>
    <w:rsid w:val="00B4386C"/>
    <w:rPr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B4386C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B4386C"/>
    <w:rPr>
      <w:b/>
      <w:bCs/>
      <w:lang w:eastAsia="en-US"/>
    </w:rPr>
  </w:style>
  <w:style w:type="paragraph" w:styleId="Reviso">
    <w:name w:val="Revision"/>
    <w:hidden/>
    <w:uiPriority w:val="99"/>
    <w:semiHidden/>
    <w:rsid w:val="00CA74F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II, I.P.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INR</dc:creator>
  <cp:keywords/>
  <dc:description/>
  <cp:lastModifiedBy>Nelson Nunes</cp:lastModifiedBy>
  <cp:revision>5</cp:revision>
  <cp:lastPrinted>2021-03-12T01:23:00Z</cp:lastPrinted>
  <dcterms:created xsi:type="dcterms:W3CDTF">2023-02-16T10:34:00Z</dcterms:created>
  <dcterms:modified xsi:type="dcterms:W3CDTF">2025-02-26T15:38:00Z</dcterms:modified>
</cp:coreProperties>
</file>